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5B63763B"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w:t>
      </w:r>
      <w:r w:rsidR="00D92D67">
        <w:rPr>
          <w:b/>
          <w:noProof/>
          <w:sz w:val="24"/>
        </w:rPr>
        <w:t>2</w:t>
      </w:r>
      <w:r>
        <w:rPr>
          <w:b/>
          <w:i/>
          <w:noProof/>
          <w:sz w:val="28"/>
        </w:rPr>
        <w:tab/>
      </w:r>
      <w:fldSimple w:instr=" DOCPROPERTY  Tdoc#  \* MERGEFORMAT ">
        <w:r>
          <w:rPr>
            <w:b/>
            <w:i/>
            <w:noProof/>
            <w:sz w:val="28"/>
          </w:rPr>
          <w:t>R4-2</w:t>
        </w:r>
      </w:fldSimple>
      <w:r w:rsidR="006165E1">
        <w:rPr>
          <w:b/>
          <w:i/>
          <w:noProof/>
          <w:sz w:val="28"/>
        </w:rPr>
        <w:t>4</w:t>
      </w:r>
      <w:r w:rsidR="00236D4B">
        <w:rPr>
          <w:b/>
          <w:i/>
          <w:noProof/>
          <w:sz w:val="28"/>
        </w:rPr>
        <w:t>12607</w:t>
      </w:r>
      <w:bookmarkStart w:id="0" w:name="_GoBack"/>
      <w:bookmarkEnd w:id="0"/>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5FB03915"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382099">
        <w:rPr>
          <w:rFonts w:ascii="Arial" w:hAnsi="Arial" w:cs="Arial" w:hint="eastAsia"/>
          <w:b/>
          <w:sz w:val="22"/>
          <w:szCs w:val="22"/>
          <w:lang w:eastAsia="zh-CN"/>
        </w:rPr>
        <w:t>D</w:t>
      </w:r>
      <w:r w:rsidR="00382099">
        <w:rPr>
          <w:rFonts w:ascii="Arial" w:hAnsi="Arial" w:cs="Arial"/>
          <w:b/>
          <w:sz w:val="22"/>
          <w:szCs w:val="22"/>
        </w:rPr>
        <w:t>iscussion on NTN phase 3 RedCap UE RF</w:t>
      </w:r>
    </w:p>
    <w:p w14:paraId="57159C0B" w14:textId="509AE828"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71112EE3"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w:t>
      </w:r>
      <w:r w:rsidR="00382099">
        <w:rPr>
          <w:rFonts w:ascii="Arial" w:hAnsi="Arial" w:cs="Arial"/>
          <w:b/>
          <w:sz w:val="22"/>
          <w:szCs w:val="22"/>
        </w:rPr>
        <w:t>25</w:t>
      </w:r>
      <w:r>
        <w:rPr>
          <w:rFonts w:ascii="Arial" w:hAnsi="Arial" w:cs="Arial"/>
          <w:b/>
          <w:sz w:val="22"/>
          <w:szCs w:val="22"/>
        </w:rPr>
        <w:t>.</w:t>
      </w:r>
      <w:r w:rsidR="00382099">
        <w:rPr>
          <w:rFonts w:ascii="Arial" w:hAnsi="Arial" w:cs="Arial"/>
          <w:b/>
          <w:sz w:val="22"/>
          <w:szCs w:val="22"/>
        </w:rPr>
        <w:t>2.</w:t>
      </w:r>
      <w:r>
        <w:rPr>
          <w:rFonts w:ascii="Arial" w:hAnsi="Arial" w:cs="Arial"/>
          <w:b/>
          <w:sz w:val="22"/>
          <w:szCs w:val="22"/>
        </w:rPr>
        <w:t>1</w:t>
      </w:r>
    </w:p>
    <w:p w14:paraId="4F4EB853" w14:textId="77777777"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Pr="0FAF5B7A">
        <w:rPr>
          <w:rFonts w:ascii="Arial" w:hAnsi="Arial" w:cs="Arial"/>
          <w:b/>
          <w:bCs/>
          <w:sz w:val="22"/>
          <w:szCs w:val="22"/>
        </w:rPr>
        <w:t>Approval</w:t>
      </w:r>
    </w:p>
    <w:p w14:paraId="0069BA78" w14:textId="77777777" w:rsidR="00382099" w:rsidRPr="00A01ADF" w:rsidRDefault="00382099" w:rsidP="00382099">
      <w:pPr>
        <w:pStyle w:val="1"/>
        <w:rPr>
          <w:lang w:val="en-GB"/>
        </w:rPr>
      </w:pPr>
      <w:r w:rsidRPr="00261FB4">
        <w:rPr>
          <w:lang w:val="en-GB"/>
        </w:rPr>
        <w:t>Introduction</w:t>
      </w:r>
    </w:p>
    <w:p w14:paraId="73234770" w14:textId="50222BD8" w:rsidR="00382099" w:rsidRDefault="00382099" w:rsidP="00382099">
      <w:pPr>
        <w:rPr>
          <w:lang w:eastAsia="zh-CN"/>
        </w:rPr>
      </w:pPr>
      <w:r>
        <w:rPr>
          <w:lang w:eastAsia="zh-CN"/>
        </w:rPr>
        <w:t>In this paper, we follow the moderator summary and WF from last meeting [1~</w:t>
      </w:r>
      <w:r w:rsidR="00343896">
        <w:rPr>
          <w:lang w:eastAsia="zh-CN"/>
        </w:rPr>
        <w:t>3</w:t>
      </w:r>
      <w:r>
        <w:rPr>
          <w:lang w:eastAsia="zh-CN"/>
        </w:rPr>
        <w:t>], and continue to discuss the left open issues.</w:t>
      </w:r>
    </w:p>
    <w:p w14:paraId="2B787639" w14:textId="77777777" w:rsidR="00382099" w:rsidRDefault="00382099" w:rsidP="00382099">
      <w:pPr>
        <w:pStyle w:val="1"/>
        <w:rPr>
          <w:lang w:val="en-GB" w:eastAsia="zh-CN"/>
        </w:rPr>
      </w:pPr>
      <w:r>
        <w:rPr>
          <w:lang w:val="en-GB" w:eastAsia="zh-CN"/>
        </w:rPr>
        <w:t>Discussions</w:t>
      </w:r>
    </w:p>
    <w:tbl>
      <w:tblPr>
        <w:tblStyle w:val="a5"/>
        <w:tblW w:w="0" w:type="auto"/>
        <w:tblLook w:val="04A0" w:firstRow="1" w:lastRow="0" w:firstColumn="1" w:lastColumn="0" w:noHBand="0" w:noVBand="1"/>
      </w:tblPr>
      <w:tblGrid>
        <w:gridCol w:w="9629"/>
      </w:tblGrid>
      <w:tr w:rsidR="00382099" w14:paraId="46964785" w14:textId="77777777" w:rsidTr="007E2EFA">
        <w:tc>
          <w:tcPr>
            <w:tcW w:w="9629" w:type="dxa"/>
          </w:tcPr>
          <w:p w14:paraId="475C252D" w14:textId="77777777" w:rsidR="00382099" w:rsidRPr="009431DD" w:rsidRDefault="00382099" w:rsidP="00382099">
            <w:pPr>
              <w:numPr>
                <w:ilvl w:val="0"/>
                <w:numId w:val="37"/>
              </w:numPr>
              <w:overflowPunct w:val="0"/>
              <w:autoSpaceDE w:val="0"/>
              <w:autoSpaceDN w:val="0"/>
              <w:adjustRightInd w:val="0"/>
              <w:spacing w:after="0" w:line="276" w:lineRule="auto"/>
              <w:textAlignment w:val="baseline"/>
              <w:rPr>
                <w:rFonts w:eastAsia="Malgun Gothic"/>
                <w:lang w:val="en-US" w:eastAsia="ko-KR"/>
              </w:rPr>
            </w:pPr>
            <w:r w:rsidRPr="009431DD">
              <w:rPr>
                <w:rFonts w:eastAsia="Malgun Gothic"/>
                <w:lang w:val="en-US" w:eastAsia="ko-KR"/>
              </w:rPr>
              <w:t>Support of Rel-17 RedCap and Rel-18 eRedCap UEs with NR NTN operating in FR1-NTN bands [RAN4, RAN1]</w:t>
            </w:r>
          </w:p>
          <w:p w14:paraId="350AF93A" w14:textId="77777777" w:rsidR="00382099" w:rsidRPr="009431DD" w:rsidRDefault="00382099" w:rsidP="00382099">
            <w:pPr>
              <w:pStyle w:val="a6"/>
              <w:numPr>
                <w:ilvl w:val="0"/>
                <w:numId w:val="38"/>
              </w:numPr>
              <w:spacing w:before="0" w:line="276" w:lineRule="auto"/>
              <w:ind w:firstLineChars="0"/>
              <w:contextualSpacing/>
            </w:pPr>
            <w:r w:rsidRPr="009431DD">
              <w:t>For full-duplex FDD RedCap and eRedCap UEs, define the RF and RRM requirements [RAN4]</w:t>
            </w:r>
          </w:p>
          <w:p w14:paraId="010803A9" w14:textId="77777777" w:rsidR="00382099" w:rsidRPr="009431DD" w:rsidRDefault="00382099" w:rsidP="00382099">
            <w:pPr>
              <w:pStyle w:val="a6"/>
              <w:numPr>
                <w:ilvl w:val="0"/>
                <w:numId w:val="38"/>
              </w:numPr>
              <w:spacing w:before="0" w:line="276" w:lineRule="auto"/>
              <w:ind w:firstLineChars="0"/>
              <w:contextualSpacing/>
            </w:pPr>
            <w:r w:rsidRPr="009431DD">
              <w:t>For HD-FDD RedCap UEs and eRedCap UEs, check whether any essential changes are needed for their support (i.e. focusing on HD collision rules) by end of Q2/2024 [RAN1]</w:t>
            </w:r>
          </w:p>
          <w:p w14:paraId="2B8118DA" w14:textId="77777777" w:rsidR="00382099" w:rsidRPr="009431DD" w:rsidRDefault="00382099" w:rsidP="00382099">
            <w:pPr>
              <w:pStyle w:val="a6"/>
              <w:numPr>
                <w:ilvl w:val="1"/>
                <w:numId w:val="38"/>
              </w:numPr>
              <w:spacing w:before="0" w:line="276" w:lineRule="auto"/>
              <w:ind w:firstLineChars="0"/>
              <w:contextualSpacing/>
            </w:pPr>
            <w:r w:rsidRPr="009431DD">
              <w:t>Depending on feasibility assessment above, define the RF and RRM requirements [RAN4]</w:t>
            </w:r>
          </w:p>
          <w:p w14:paraId="12A32E5A" w14:textId="77777777" w:rsidR="00382099" w:rsidRPr="009431DD" w:rsidRDefault="00382099" w:rsidP="00382099">
            <w:pPr>
              <w:pStyle w:val="a6"/>
              <w:numPr>
                <w:ilvl w:val="0"/>
                <w:numId w:val="38"/>
              </w:numPr>
              <w:spacing w:before="0" w:line="276" w:lineRule="auto"/>
              <w:ind w:firstLineChars="0"/>
              <w:contextualSpacing/>
            </w:pPr>
            <w:r w:rsidRPr="009431DD">
              <w:t>Notes for this objective:</w:t>
            </w:r>
          </w:p>
          <w:p w14:paraId="1935F8CB" w14:textId="77777777" w:rsidR="00382099" w:rsidRPr="00DE1D0C" w:rsidRDefault="00382099" w:rsidP="00382099">
            <w:pPr>
              <w:pStyle w:val="a6"/>
              <w:numPr>
                <w:ilvl w:val="1"/>
                <w:numId w:val="38"/>
              </w:numPr>
              <w:spacing w:before="0" w:line="276" w:lineRule="auto"/>
              <w:ind w:firstLineChars="0"/>
              <w:contextualSpacing/>
            </w:pPr>
            <w:r w:rsidRPr="009431DD">
              <w:t>GNSS (Global Navigation Satellite Systems) capabilities and simultaneous GNSS and NR-NTN operation is supported in RedCap/eRedCap UE.</w:t>
            </w:r>
          </w:p>
        </w:tc>
      </w:tr>
    </w:tbl>
    <w:p w14:paraId="0E428B41" w14:textId="77777777" w:rsidR="00382099" w:rsidRDefault="00382099" w:rsidP="00382099">
      <w:pPr>
        <w:rPr>
          <w:lang w:eastAsia="zh-CN"/>
        </w:rPr>
      </w:pPr>
    </w:p>
    <w:p w14:paraId="29E4F4D0" w14:textId="5529ABB1" w:rsidR="00382099" w:rsidRDefault="000A1F5E" w:rsidP="00382099">
      <w:pPr>
        <w:rPr>
          <w:lang w:eastAsia="zh-CN"/>
        </w:rPr>
      </w:pPr>
      <w:r>
        <w:rPr>
          <w:lang w:eastAsia="zh-CN"/>
        </w:rPr>
        <w:t>In the WF of last meeting, it is discussed and most companies support to adopt previous agreements for redcap for the NTN redcap 2Rx HD-FDD refsens as follows;</w:t>
      </w:r>
    </w:p>
    <w:tbl>
      <w:tblPr>
        <w:tblStyle w:val="a5"/>
        <w:tblW w:w="0" w:type="auto"/>
        <w:jc w:val="center"/>
        <w:tblLook w:val="04A0" w:firstRow="1" w:lastRow="0" w:firstColumn="1" w:lastColumn="0" w:noHBand="0" w:noVBand="1"/>
      </w:tblPr>
      <w:tblGrid>
        <w:gridCol w:w="2425"/>
        <w:gridCol w:w="2610"/>
      </w:tblGrid>
      <w:tr w:rsidR="000A1F5E" w14:paraId="6CD85AE7" w14:textId="77777777" w:rsidTr="007E2EFA">
        <w:trPr>
          <w:trHeight w:val="288"/>
          <w:jc w:val="center"/>
        </w:trPr>
        <w:tc>
          <w:tcPr>
            <w:tcW w:w="2425" w:type="dxa"/>
            <w:vAlign w:val="center"/>
          </w:tcPr>
          <w:p w14:paraId="32EF0AD0" w14:textId="77777777" w:rsidR="000A1F5E" w:rsidRPr="00372E0F" w:rsidRDefault="000A1F5E" w:rsidP="007E2EFA">
            <w:pPr>
              <w:pStyle w:val="af1"/>
              <w:rPr>
                <w:lang w:val="en-US"/>
              </w:rPr>
            </w:pPr>
            <w:r w:rsidRPr="00372E0F">
              <w:rPr>
                <w:lang w:val="en-US"/>
              </w:rPr>
              <w:t>FD-FDD 5MHz REFSENS</w:t>
            </w:r>
          </w:p>
        </w:tc>
        <w:tc>
          <w:tcPr>
            <w:tcW w:w="2610" w:type="dxa"/>
            <w:vAlign w:val="center"/>
          </w:tcPr>
          <w:p w14:paraId="177E8C48" w14:textId="77777777" w:rsidR="000A1F5E" w:rsidRPr="00372E0F" w:rsidRDefault="000A1F5E" w:rsidP="007E2EFA">
            <w:pPr>
              <w:pStyle w:val="af1"/>
              <w:rPr>
                <w:lang w:val="en-US"/>
              </w:rPr>
            </w:pPr>
            <w:r w:rsidRPr="00372E0F">
              <w:rPr>
                <w:lang w:val="en-US"/>
              </w:rPr>
              <w:t>HD-FDD REFSENS Tightening</w:t>
            </w:r>
          </w:p>
        </w:tc>
      </w:tr>
      <w:tr w:rsidR="000A1F5E" w14:paraId="2D07BF15" w14:textId="77777777" w:rsidTr="007E2EFA">
        <w:trPr>
          <w:trHeight w:val="288"/>
          <w:jc w:val="center"/>
        </w:trPr>
        <w:tc>
          <w:tcPr>
            <w:tcW w:w="2425" w:type="dxa"/>
            <w:vAlign w:val="center"/>
          </w:tcPr>
          <w:p w14:paraId="43244B53" w14:textId="77777777" w:rsidR="000A1F5E" w:rsidRPr="00372E0F" w:rsidRDefault="000A1F5E" w:rsidP="007E2EFA">
            <w:pPr>
              <w:pStyle w:val="af1"/>
              <w:rPr>
                <w:lang w:val="en-US"/>
              </w:rPr>
            </w:pPr>
            <w:r w:rsidRPr="00372E0F">
              <w:rPr>
                <w:lang w:val="en-US"/>
              </w:rPr>
              <w:t>≤ -100 dBm</w:t>
            </w:r>
          </w:p>
        </w:tc>
        <w:tc>
          <w:tcPr>
            <w:tcW w:w="2610" w:type="dxa"/>
            <w:vAlign w:val="center"/>
          </w:tcPr>
          <w:p w14:paraId="626A8F49" w14:textId="77777777" w:rsidR="000A1F5E" w:rsidRPr="00372E0F" w:rsidRDefault="000A1F5E" w:rsidP="007E2EFA">
            <w:pPr>
              <w:pStyle w:val="af1"/>
              <w:rPr>
                <w:lang w:val="en-US"/>
              </w:rPr>
            </w:pPr>
            <w:r w:rsidRPr="00372E0F">
              <w:rPr>
                <w:lang w:val="en-US"/>
              </w:rPr>
              <w:t>0 dB</w:t>
            </w:r>
          </w:p>
        </w:tc>
      </w:tr>
      <w:tr w:rsidR="000A1F5E" w14:paraId="71F3030F" w14:textId="77777777" w:rsidTr="007E2EFA">
        <w:trPr>
          <w:trHeight w:val="288"/>
          <w:jc w:val="center"/>
        </w:trPr>
        <w:tc>
          <w:tcPr>
            <w:tcW w:w="2425" w:type="dxa"/>
            <w:vAlign w:val="center"/>
          </w:tcPr>
          <w:p w14:paraId="1D3A611F" w14:textId="77777777" w:rsidR="000A1F5E" w:rsidRPr="00372E0F" w:rsidRDefault="000A1F5E" w:rsidP="007E2EFA">
            <w:pPr>
              <w:pStyle w:val="af1"/>
              <w:rPr>
                <w:lang w:val="en-US"/>
              </w:rPr>
            </w:pPr>
            <w:r w:rsidRPr="00372E0F">
              <w:rPr>
                <w:lang w:val="en-US"/>
              </w:rPr>
              <w:t>&gt; -100 dBm and ≤ -99 dBm</w:t>
            </w:r>
          </w:p>
        </w:tc>
        <w:tc>
          <w:tcPr>
            <w:tcW w:w="2610" w:type="dxa"/>
            <w:vAlign w:val="center"/>
          </w:tcPr>
          <w:p w14:paraId="63ACA997" w14:textId="77777777" w:rsidR="000A1F5E" w:rsidRPr="00372E0F" w:rsidRDefault="000A1F5E" w:rsidP="007E2EFA">
            <w:pPr>
              <w:pStyle w:val="af1"/>
              <w:rPr>
                <w:lang w:val="en-US"/>
              </w:rPr>
            </w:pPr>
            <w:r w:rsidRPr="00372E0F">
              <w:rPr>
                <w:lang w:val="en-US"/>
              </w:rPr>
              <w:t>0.5 dB</w:t>
            </w:r>
          </w:p>
        </w:tc>
      </w:tr>
      <w:tr w:rsidR="000A1F5E" w:rsidRPr="00732C0B" w14:paraId="1B1E4987" w14:textId="77777777" w:rsidTr="007E2EFA">
        <w:trPr>
          <w:trHeight w:val="288"/>
          <w:jc w:val="center"/>
        </w:trPr>
        <w:tc>
          <w:tcPr>
            <w:tcW w:w="2425" w:type="dxa"/>
            <w:vAlign w:val="center"/>
          </w:tcPr>
          <w:p w14:paraId="12C9444C" w14:textId="77777777" w:rsidR="000A1F5E" w:rsidRPr="00372E0F" w:rsidRDefault="000A1F5E" w:rsidP="007E2EFA">
            <w:pPr>
              <w:pStyle w:val="af1"/>
              <w:rPr>
                <w:lang w:val="en-US"/>
              </w:rPr>
            </w:pPr>
            <w:r w:rsidRPr="00372E0F">
              <w:rPr>
                <w:lang w:val="en-US"/>
              </w:rPr>
              <w:t>&gt; -99 dBm</w:t>
            </w:r>
          </w:p>
        </w:tc>
        <w:tc>
          <w:tcPr>
            <w:tcW w:w="2610" w:type="dxa"/>
            <w:vAlign w:val="center"/>
          </w:tcPr>
          <w:p w14:paraId="4E4DD62D" w14:textId="77777777" w:rsidR="000A1F5E" w:rsidRPr="00372E0F" w:rsidRDefault="000A1F5E" w:rsidP="007E2EFA">
            <w:pPr>
              <w:pStyle w:val="af1"/>
              <w:rPr>
                <w:lang w:val="en-US"/>
              </w:rPr>
            </w:pPr>
            <w:r w:rsidRPr="00372E0F">
              <w:rPr>
                <w:lang w:val="en-US"/>
              </w:rPr>
              <w:t>0.8 dB</w:t>
            </w:r>
          </w:p>
        </w:tc>
      </w:tr>
    </w:tbl>
    <w:p w14:paraId="16AA73AB" w14:textId="77777777" w:rsidR="00E541C2" w:rsidRDefault="00E541C2" w:rsidP="00382099">
      <w:pPr>
        <w:rPr>
          <w:lang w:eastAsia="zh-CN"/>
        </w:rPr>
      </w:pPr>
    </w:p>
    <w:p w14:paraId="2525B720" w14:textId="7B235CC2" w:rsidR="000A1F5E" w:rsidRDefault="000A1F5E" w:rsidP="00382099">
      <w:pPr>
        <w:rPr>
          <w:lang w:eastAsia="zh-CN"/>
        </w:rPr>
      </w:pPr>
      <w:r>
        <w:rPr>
          <w:rFonts w:hint="eastAsia"/>
          <w:lang w:eastAsia="zh-CN"/>
        </w:rPr>
        <w:t>A</w:t>
      </w:r>
      <w:r>
        <w:rPr>
          <w:lang w:eastAsia="zh-CN"/>
        </w:rPr>
        <w:t>nd the WF[3] is referenced below:</w:t>
      </w:r>
    </w:p>
    <w:tbl>
      <w:tblPr>
        <w:tblStyle w:val="a5"/>
        <w:tblW w:w="9629" w:type="dxa"/>
        <w:tblLook w:val="04A0" w:firstRow="1" w:lastRow="0" w:firstColumn="1" w:lastColumn="0" w:noHBand="0" w:noVBand="1"/>
      </w:tblPr>
      <w:tblGrid>
        <w:gridCol w:w="9629"/>
      </w:tblGrid>
      <w:tr w:rsidR="000A1F5E" w14:paraId="0AC03CD7" w14:textId="77777777" w:rsidTr="000A1F5E">
        <w:tc>
          <w:tcPr>
            <w:tcW w:w="9629" w:type="dxa"/>
          </w:tcPr>
          <w:p w14:paraId="21D7C37A" w14:textId="77777777" w:rsidR="000A1F5E" w:rsidRPr="00B027A5" w:rsidRDefault="000A1F5E" w:rsidP="000A1F5E">
            <w:pPr>
              <w:rPr>
                <w:rFonts w:eastAsiaTheme="minorEastAsia"/>
                <w:lang w:eastAsia="zh-CN"/>
              </w:rPr>
            </w:pPr>
            <w:r w:rsidRPr="00B027A5">
              <w:rPr>
                <w:rFonts w:eastAsiaTheme="minorEastAsia"/>
                <w:lang w:eastAsia="zh-CN"/>
              </w:rPr>
              <w:t>Issue 1-2: HD-FDD refsens for 2 Rx</w:t>
            </w:r>
          </w:p>
          <w:p w14:paraId="6D72D51E" w14:textId="77777777" w:rsidR="000A1F5E" w:rsidRPr="00B027A5" w:rsidRDefault="000A1F5E" w:rsidP="000A1F5E">
            <w:pPr>
              <w:rPr>
                <w:rFonts w:eastAsiaTheme="minorEastAsia"/>
                <w:bCs/>
                <w:lang w:val="en-US" w:eastAsia="zh-CN"/>
              </w:rPr>
            </w:pPr>
            <w:r w:rsidRPr="00B027A5">
              <w:rPr>
                <w:rFonts w:eastAsiaTheme="minorEastAsia"/>
                <w:b/>
                <w:lang w:val="en-US" w:eastAsia="zh-CN"/>
              </w:rPr>
              <w:t>Agreement</w:t>
            </w:r>
            <w:r w:rsidRPr="00B027A5">
              <w:rPr>
                <w:rFonts w:eastAsiaTheme="minorEastAsia"/>
                <w:lang w:val="en-US" w:eastAsia="zh-CN"/>
              </w:rPr>
              <w:t>: [</w:t>
            </w:r>
            <w:r w:rsidRPr="00B027A5">
              <w:rPr>
                <w:rFonts w:eastAsiaTheme="minorEastAsia"/>
                <w:bCs/>
                <w:lang w:val="en-US" w:eastAsia="zh-CN"/>
              </w:rPr>
              <w:t xml:space="preserve">0.5] dB tightening for n254 and n256, FFS for n255. n256 to be confirmed in RAN4#112. </w:t>
            </w:r>
          </w:p>
          <w:p w14:paraId="6B09BD56" w14:textId="6966C9C5" w:rsidR="000A1F5E" w:rsidRDefault="000A1F5E" w:rsidP="000A1F5E">
            <w:pPr>
              <w:rPr>
                <w:rFonts w:eastAsia="Malgun Gothic"/>
                <w:lang w:val="en-US" w:eastAsia="ko-KR"/>
              </w:rPr>
            </w:pPr>
            <w:r w:rsidRPr="00B027A5">
              <w:rPr>
                <w:rFonts w:eastAsiaTheme="minorEastAsia"/>
                <w:bCs/>
                <w:lang w:val="en-US" w:eastAsia="zh-CN"/>
              </w:rPr>
              <w:t>Note: RAN4#111 maintenance agreement on n256 refsens in R4-2408787 was not considered for this agreement.</w:t>
            </w:r>
          </w:p>
        </w:tc>
      </w:tr>
    </w:tbl>
    <w:p w14:paraId="5FC60C36" w14:textId="727F36D6" w:rsidR="000A1F5E" w:rsidRDefault="000A1F5E" w:rsidP="00382099">
      <w:pPr>
        <w:rPr>
          <w:rFonts w:eastAsiaTheme="minorEastAsia"/>
          <w:lang w:val="en-US" w:eastAsia="zh-CN"/>
        </w:rPr>
      </w:pPr>
    </w:p>
    <w:p w14:paraId="1567A515" w14:textId="1537DF14" w:rsidR="00007098" w:rsidRDefault="00E541C2" w:rsidP="00382099">
      <w:pPr>
        <w:rPr>
          <w:rFonts w:eastAsiaTheme="minorEastAsia"/>
          <w:lang w:val="en-US" w:eastAsia="zh-CN"/>
        </w:rPr>
      </w:pPr>
      <w:r>
        <w:rPr>
          <w:rFonts w:eastAsiaTheme="minorEastAsia"/>
          <w:lang w:val="en-US" w:eastAsia="zh-CN"/>
        </w:rPr>
        <w:t>As expressed in our last contribution, the n254, n255 and n256 RF design should be no significant difference with the overlapping or partially overlapping TN bands, as previously discussed for redcap, hence the REFSENS tightening is better to keep the same.</w:t>
      </w:r>
    </w:p>
    <w:p w14:paraId="1B75C494" w14:textId="12376CA7" w:rsidR="00E541C2" w:rsidRPr="00E541C2" w:rsidRDefault="00E541C2" w:rsidP="00382099">
      <w:pPr>
        <w:rPr>
          <w:rFonts w:eastAsiaTheme="minorEastAsia"/>
          <w:b/>
          <w:lang w:val="en-US" w:eastAsia="zh-CN"/>
        </w:rPr>
      </w:pPr>
      <w:r w:rsidRPr="00E541C2">
        <w:rPr>
          <w:rFonts w:eastAsiaTheme="minorEastAsia"/>
          <w:b/>
          <w:lang w:val="en-US" w:eastAsia="zh-CN"/>
        </w:rPr>
        <w:t>Proposal 1: Propose to have 0.5 dB tightening for n254 and n256, and 0dB for n255.</w:t>
      </w:r>
    </w:p>
    <w:p w14:paraId="53225A52" w14:textId="77777777" w:rsidR="00382099" w:rsidRDefault="00382099" w:rsidP="00382099">
      <w:pPr>
        <w:rPr>
          <w:lang w:eastAsia="zh-CN"/>
        </w:rPr>
      </w:pPr>
    </w:p>
    <w:p w14:paraId="67EFD135" w14:textId="77777777" w:rsidR="00382099" w:rsidRDefault="00382099" w:rsidP="00382099">
      <w:pPr>
        <w:pStyle w:val="1"/>
        <w:rPr>
          <w:lang w:val="en-GB"/>
        </w:rPr>
      </w:pPr>
      <w:r>
        <w:rPr>
          <w:rFonts w:hint="eastAsia"/>
          <w:lang w:val="en-GB" w:eastAsia="zh-CN"/>
        </w:rPr>
        <w:lastRenderedPageBreak/>
        <w:t>Con</w:t>
      </w:r>
      <w:r>
        <w:rPr>
          <w:lang w:val="en-GB"/>
        </w:rPr>
        <w:t>clusion</w:t>
      </w:r>
    </w:p>
    <w:p w14:paraId="7639BACA" w14:textId="77777777" w:rsidR="00382099" w:rsidRPr="00AB5D8F" w:rsidRDefault="00382099" w:rsidP="00382099">
      <w:pPr>
        <w:rPr>
          <w:lang w:eastAsia="zh-CN"/>
        </w:rPr>
      </w:pPr>
      <w:r w:rsidRPr="00AB5D8F">
        <w:rPr>
          <w:rFonts w:hint="eastAsia"/>
          <w:lang w:eastAsia="zh-CN"/>
        </w:rPr>
        <w:t>T</w:t>
      </w:r>
      <w:r w:rsidRPr="00AB5D8F">
        <w:rPr>
          <w:lang w:eastAsia="zh-CN"/>
        </w:rPr>
        <w:t>he</w:t>
      </w:r>
      <w:r>
        <w:rPr>
          <w:lang w:eastAsia="zh-CN"/>
        </w:rPr>
        <w:t xml:space="preserve"> following observations and proposals were submitted in this document for the meeting to disucss:</w:t>
      </w:r>
    </w:p>
    <w:p w14:paraId="5F9CA45A" w14:textId="77777777" w:rsidR="00E541C2" w:rsidRPr="00E541C2" w:rsidRDefault="00E541C2" w:rsidP="00E541C2">
      <w:pPr>
        <w:rPr>
          <w:rFonts w:eastAsiaTheme="minorEastAsia"/>
          <w:b/>
          <w:lang w:val="en-US" w:eastAsia="zh-CN"/>
        </w:rPr>
      </w:pPr>
      <w:r w:rsidRPr="00E541C2">
        <w:rPr>
          <w:rFonts w:eastAsiaTheme="minorEastAsia"/>
          <w:b/>
          <w:lang w:val="en-US" w:eastAsia="zh-CN"/>
        </w:rPr>
        <w:t>Proposal 1: Propose to have 0.5 dB tightening for n254 and n256, and 0dB for n255.</w:t>
      </w:r>
    </w:p>
    <w:p w14:paraId="5DE2E2DA" w14:textId="77777777" w:rsidR="00382099" w:rsidRPr="00E541C2" w:rsidRDefault="00382099" w:rsidP="00382099">
      <w:pPr>
        <w:rPr>
          <w:b/>
          <w:lang w:val="en-US" w:eastAsia="zh-CN"/>
        </w:rPr>
      </w:pPr>
    </w:p>
    <w:p w14:paraId="6425A2EE" w14:textId="77777777" w:rsidR="00382099" w:rsidRPr="00261FB4" w:rsidRDefault="00382099" w:rsidP="00382099">
      <w:pPr>
        <w:pStyle w:val="1"/>
      </w:pPr>
      <w:r w:rsidRPr="00261FB4">
        <w:rPr>
          <w:lang w:val="en-GB"/>
        </w:rPr>
        <w:t>Reference</w:t>
      </w:r>
    </w:p>
    <w:p w14:paraId="12E86738" w14:textId="77777777" w:rsidR="00382099" w:rsidRDefault="00382099" w:rsidP="00382099">
      <w:r>
        <w:t>[1] R4-2405291, “</w:t>
      </w:r>
      <w:r w:rsidRPr="004838FB">
        <w:t>Topic summary for [110bis][138] NR_NTN_Ph3_UERF</w:t>
      </w:r>
      <w:r>
        <w:t>”, Qualcomm</w:t>
      </w:r>
    </w:p>
    <w:p w14:paraId="78CC9240" w14:textId="068AC614" w:rsidR="00382099" w:rsidRDefault="00382099" w:rsidP="00382099">
      <w:r>
        <w:t>[2] R4-2406610, “WF on NR_NTN_Ph3_UERF”, Qualcomm</w:t>
      </w:r>
    </w:p>
    <w:p w14:paraId="14DDB2E1" w14:textId="0B3460E1" w:rsidR="00382099" w:rsidRPr="00125501" w:rsidRDefault="00382099" w:rsidP="00382099">
      <w:pPr>
        <w:rPr>
          <w:lang w:eastAsia="zh-CN"/>
        </w:rPr>
      </w:pPr>
      <w:r>
        <w:t>[3] R4-2410574, “</w:t>
      </w:r>
      <w:r w:rsidRPr="00382099">
        <w:t>WF on Rel-19 phase 3 NR-NTN UE RF requirements</w:t>
      </w:r>
      <w:r>
        <w:t>”, Qualcomm</w:t>
      </w:r>
    </w:p>
    <w:sectPr w:rsidR="00382099" w:rsidRPr="00125501"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EED03" w14:textId="77777777" w:rsidR="00992B26" w:rsidRDefault="00992B26" w:rsidP="006165E1">
      <w:pPr>
        <w:spacing w:after="0"/>
      </w:pPr>
      <w:r>
        <w:separator/>
      </w:r>
    </w:p>
  </w:endnote>
  <w:endnote w:type="continuationSeparator" w:id="0">
    <w:p w14:paraId="587FE295" w14:textId="77777777" w:rsidR="00992B26" w:rsidRDefault="00992B26"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3F1D3" w14:textId="77777777" w:rsidR="00992B26" w:rsidRDefault="00992B26" w:rsidP="006165E1">
      <w:pPr>
        <w:spacing w:after="0"/>
      </w:pPr>
      <w:r>
        <w:separator/>
      </w:r>
    </w:p>
  </w:footnote>
  <w:footnote w:type="continuationSeparator" w:id="0">
    <w:p w14:paraId="5ACD2815" w14:textId="77777777" w:rsidR="00992B26" w:rsidRDefault="00992B26"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0"/>
  </w:num>
  <w:num w:numId="4">
    <w:abstractNumId w:val="26"/>
  </w:num>
  <w:num w:numId="5">
    <w:abstractNumId w:val="24"/>
  </w:num>
  <w:num w:numId="6">
    <w:abstractNumId w:val="19"/>
  </w:num>
  <w:num w:numId="7">
    <w:abstractNumId w:val="20"/>
  </w:num>
  <w:num w:numId="8">
    <w:abstractNumId w:val="10"/>
  </w:num>
  <w:num w:numId="9">
    <w:abstractNumId w:val="25"/>
  </w:num>
  <w:num w:numId="10">
    <w:abstractNumId w:val="36"/>
  </w:num>
  <w:num w:numId="11">
    <w:abstractNumId w:val="7"/>
  </w:num>
  <w:num w:numId="12">
    <w:abstractNumId w:val="13"/>
  </w:num>
  <w:num w:numId="13">
    <w:abstractNumId w:val="8"/>
  </w:num>
  <w:num w:numId="14">
    <w:abstractNumId w:val="22"/>
  </w:num>
  <w:num w:numId="15">
    <w:abstractNumId w:val="11"/>
  </w:num>
  <w:num w:numId="16">
    <w:abstractNumId w:val="15"/>
  </w:num>
  <w:num w:numId="17">
    <w:abstractNumId w:val="21"/>
  </w:num>
  <w:num w:numId="18">
    <w:abstractNumId w:val="28"/>
  </w:num>
  <w:num w:numId="19">
    <w:abstractNumId w:val="2"/>
  </w:num>
  <w:num w:numId="20">
    <w:abstractNumId w:val="27"/>
  </w:num>
  <w:num w:numId="21">
    <w:abstractNumId w:val="4"/>
  </w:num>
  <w:num w:numId="22">
    <w:abstractNumId w:val="3"/>
  </w:num>
  <w:num w:numId="23">
    <w:abstractNumId w:val="32"/>
  </w:num>
  <w:num w:numId="24">
    <w:abstractNumId w:val="31"/>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8"/>
  </w:num>
  <w:num w:numId="27">
    <w:abstractNumId w:val="37"/>
  </w:num>
  <w:num w:numId="28">
    <w:abstractNumId w:val="29"/>
  </w:num>
  <w:num w:numId="29">
    <w:abstractNumId w:val="23"/>
  </w:num>
  <w:num w:numId="30">
    <w:abstractNumId w:val="12"/>
  </w:num>
  <w:num w:numId="31">
    <w:abstractNumId w:val="34"/>
  </w:num>
  <w:num w:numId="32">
    <w:abstractNumId w:val="14"/>
  </w:num>
  <w:num w:numId="33">
    <w:abstractNumId w:val="1"/>
  </w:num>
  <w:num w:numId="34">
    <w:abstractNumId w:val="9"/>
  </w:num>
  <w:num w:numId="35">
    <w:abstractNumId w:val="6"/>
  </w:num>
  <w:num w:numId="36">
    <w:abstractNumId w:val="5"/>
  </w:num>
  <w:num w:numId="37">
    <w:abstractNumId w:val="35"/>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B6D"/>
    <w:rsid w:val="00005C3B"/>
    <w:rsid w:val="00007098"/>
    <w:rsid w:val="000114F7"/>
    <w:rsid w:val="000376CE"/>
    <w:rsid w:val="000414A7"/>
    <w:rsid w:val="00057514"/>
    <w:rsid w:val="0006795C"/>
    <w:rsid w:val="00074BC9"/>
    <w:rsid w:val="0008662F"/>
    <w:rsid w:val="00087C16"/>
    <w:rsid w:val="00092C90"/>
    <w:rsid w:val="000A1F5E"/>
    <w:rsid w:val="000A62F0"/>
    <w:rsid w:val="000B0F0F"/>
    <w:rsid w:val="000B500E"/>
    <w:rsid w:val="000D2169"/>
    <w:rsid w:val="001019D0"/>
    <w:rsid w:val="00111B5C"/>
    <w:rsid w:val="00125501"/>
    <w:rsid w:val="00137303"/>
    <w:rsid w:val="001852D3"/>
    <w:rsid w:val="001A3FB5"/>
    <w:rsid w:val="001C2C3B"/>
    <w:rsid w:val="001D12C7"/>
    <w:rsid w:val="001D1C53"/>
    <w:rsid w:val="001D28D3"/>
    <w:rsid w:val="001D759D"/>
    <w:rsid w:val="001E2428"/>
    <w:rsid w:val="001F11C7"/>
    <w:rsid w:val="001F62FC"/>
    <w:rsid w:val="00231CC1"/>
    <w:rsid w:val="00236D4B"/>
    <w:rsid w:val="002458C8"/>
    <w:rsid w:val="00253F79"/>
    <w:rsid w:val="0025747D"/>
    <w:rsid w:val="00283DA2"/>
    <w:rsid w:val="0028586C"/>
    <w:rsid w:val="002B2A9B"/>
    <w:rsid w:val="002B2DCA"/>
    <w:rsid w:val="002B35A3"/>
    <w:rsid w:val="002B3F19"/>
    <w:rsid w:val="002B4A4E"/>
    <w:rsid w:val="002C528E"/>
    <w:rsid w:val="002D7346"/>
    <w:rsid w:val="002E2852"/>
    <w:rsid w:val="002E4648"/>
    <w:rsid w:val="002F4438"/>
    <w:rsid w:val="0030508F"/>
    <w:rsid w:val="0030663C"/>
    <w:rsid w:val="00325A14"/>
    <w:rsid w:val="00343896"/>
    <w:rsid w:val="003534B3"/>
    <w:rsid w:val="00356FF3"/>
    <w:rsid w:val="00366B81"/>
    <w:rsid w:val="003676AB"/>
    <w:rsid w:val="00382099"/>
    <w:rsid w:val="00383A21"/>
    <w:rsid w:val="00393D9C"/>
    <w:rsid w:val="003A2C1B"/>
    <w:rsid w:val="003B2BFF"/>
    <w:rsid w:val="003B46EC"/>
    <w:rsid w:val="003C15F9"/>
    <w:rsid w:val="003D1CCF"/>
    <w:rsid w:val="003E2F2D"/>
    <w:rsid w:val="003F3C93"/>
    <w:rsid w:val="00406F86"/>
    <w:rsid w:val="004137CD"/>
    <w:rsid w:val="0042293C"/>
    <w:rsid w:val="004249FC"/>
    <w:rsid w:val="004267D5"/>
    <w:rsid w:val="00435458"/>
    <w:rsid w:val="00452AC3"/>
    <w:rsid w:val="0045780A"/>
    <w:rsid w:val="00457ACF"/>
    <w:rsid w:val="00474FCF"/>
    <w:rsid w:val="0049313B"/>
    <w:rsid w:val="004A1D6C"/>
    <w:rsid w:val="004A3216"/>
    <w:rsid w:val="004B2C6F"/>
    <w:rsid w:val="004B54EE"/>
    <w:rsid w:val="004F4EE5"/>
    <w:rsid w:val="004F6D35"/>
    <w:rsid w:val="00503A7B"/>
    <w:rsid w:val="005060A4"/>
    <w:rsid w:val="00515955"/>
    <w:rsid w:val="00536915"/>
    <w:rsid w:val="00537B87"/>
    <w:rsid w:val="005456F0"/>
    <w:rsid w:val="00556B7A"/>
    <w:rsid w:val="00561FF8"/>
    <w:rsid w:val="005670F7"/>
    <w:rsid w:val="005706F0"/>
    <w:rsid w:val="00574BDC"/>
    <w:rsid w:val="005A52C3"/>
    <w:rsid w:val="005A6BE9"/>
    <w:rsid w:val="005B3563"/>
    <w:rsid w:val="005C135C"/>
    <w:rsid w:val="005C3D4B"/>
    <w:rsid w:val="005D339F"/>
    <w:rsid w:val="005D6F82"/>
    <w:rsid w:val="005E1D56"/>
    <w:rsid w:val="005E40C3"/>
    <w:rsid w:val="005F1DCE"/>
    <w:rsid w:val="005F4EB2"/>
    <w:rsid w:val="005F57BB"/>
    <w:rsid w:val="005F621C"/>
    <w:rsid w:val="006039E6"/>
    <w:rsid w:val="006165E1"/>
    <w:rsid w:val="00616EB0"/>
    <w:rsid w:val="00622675"/>
    <w:rsid w:val="006412B1"/>
    <w:rsid w:val="00641CA5"/>
    <w:rsid w:val="006427A8"/>
    <w:rsid w:val="0064471C"/>
    <w:rsid w:val="006553F2"/>
    <w:rsid w:val="00663508"/>
    <w:rsid w:val="00665DEF"/>
    <w:rsid w:val="006924D0"/>
    <w:rsid w:val="006A42EE"/>
    <w:rsid w:val="006A5323"/>
    <w:rsid w:val="006A6BBE"/>
    <w:rsid w:val="006B26E6"/>
    <w:rsid w:val="006C74F2"/>
    <w:rsid w:val="006F722C"/>
    <w:rsid w:val="007123A0"/>
    <w:rsid w:val="00717CA0"/>
    <w:rsid w:val="00724C05"/>
    <w:rsid w:val="00727A35"/>
    <w:rsid w:val="007305D9"/>
    <w:rsid w:val="0076153D"/>
    <w:rsid w:val="00766576"/>
    <w:rsid w:val="00774444"/>
    <w:rsid w:val="00774626"/>
    <w:rsid w:val="00777EEF"/>
    <w:rsid w:val="007E0CCC"/>
    <w:rsid w:val="007E6DCB"/>
    <w:rsid w:val="007F578D"/>
    <w:rsid w:val="00806893"/>
    <w:rsid w:val="00815763"/>
    <w:rsid w:val="00815DE1"/>
    <w:rsid w:val="00824F31"/>
    <w:rsid w:val="00835B1C"/>
    <w:rsid w:val="00850E13"/>
    <w:rsid w:val="00857825"/>
    <w:rsid w:val="008726C7"/>
    <w:rsid w:val="00890CDE"/>
    <w:rsid w:val="00891C63"/>
    <w:rsid w:val="00892DC6"/>
    <w:rsid w:val="008D0588"/>
    <w:rsid w:val="008D2DC6"/>
    <w:rsid w:val="008D58B4"/>
    <w:rsid w:val="008E1CED"/>
    <w:rsid w:val="008F08D0"/>
    <w:rsid w:val="0090321C"/>
    <w:rsid w:val="00914ABF"/>
    <w:rsid w:val="00926389"/>
    <w:rsid w:val="009354CE"/>
    <w:rsid w:val="0093677B"/>
    <w:rsid w:val="00940222"/>
    <w:rsid w:val="00953A50"/>
    <w:rsid w:val="00961595"/>
    <w:rsid w:val="00992B26"/>
    <w:rsid w:val="009A7CA7"/>
    <w:rsid w:val="009B12AF"/>
    <w:rsid w:val="009B5839"/>
    <w:rsid w:val="009C6211"/>
    <w:rsid w:val="009D3239"/>
    <w:rsid w:val="009E7B7F"/>
    <w:rsid w:val="00A01ADF"/>
    <w:rsid w:val="00A22A01"/>
    <w:rsid w:val="00A3704C"/>
    <w:rsid w:val="00A37739"/>
    <w:rsid w:val="00A538F5"/>
    <w:rsid w:val="00A71C58"/>
    <w:rsid w:val="00A84450"/>
    <w:rsid w:val="00A85911"/>
    <w:rsid w:val="00AA2538"/>
    <w:rsid w:val="00AA391F"/>
    <w:rsid w:val="00AB5D8F"/>
    <w:rsid w:val="00AB7619"/>
    <w:rsid w:val="00AC49ED"/>
    <w:rsid w:val="00AF0516"/>
    <w:rsid w:val="00AF6549"/>
    <w:rsid w:val="00B04C4C"/>
    <w:rsid w:val="00B15694"/>
    <w:rsid w:val="00B27161"/>
    <w:rsid w:val="00B303FA"/>
    <w:rsid w:val="00B45152"/>
    <w:rsid w:val="00B738EA"/>
    <w:rsid w:val="00B77E7F"/>
    <w:rsid w:val="00B80475"/>
    <w:rsid w:val="00B863AD"/>
    <w:rsid w:val="00B868AF"/>
    <w:rsid w:val="00BA50C6"/>
    <w:rsid w:val="00BA5849"/>
    <w:rsid w:val="00BC250E"/>
    <w:rsid w:val="00BC4F68"/>
    <w:rsid w:val="00BC78F8"/>
    <w:rsid w:val="00BD5B4F"/>
    <w:rsid w:val="00BF25C3"/>
    <w:rsid w:val="00BF48B2"/>
    <w:rsid w:val="00BF60BE"/>
    <w:rsid w:val="00BF775E"/>
    <w:rsid w:val="00C05B36"/>
    <w:rsid w:val="00C11F21"/>
    <w:rsid w:val="00C136AF"/>
    <w:rsid w:val="00C21FFA"/>
    <w:rsid w:val="00C26C33"/>
    <w:rsid w:val="00C32D18"/>
    <w:rsid w:val="00C33152"/>
    <w:rsid w:val="00C407D0"/>
    <w:rsid w:val="00C726FA"/>
    <w:rsid w:val="00C73DD3"/>
    <w:rsid w:val="00C827A0"/>
    <w:rsid w:val="00C9207C"/>
    <w:rsid w:val="00C95266"/>
    <w:rsid w:val="00CA0DA8"/>
    <w:rsid w:val="00CA7FAB"/>
    <w:rsid w:val="00CC59B0"/>
    <w:rsid w:val="00CE1408"/>
    <w:rsid w:val="00CE66F3"/>
    <w:rsid w:val="00CF2A2A"/>
    <w:rsid w:val="00CF4E9A"/>
    <w:rsid w:val="00D45A56"/>
    <w:rsid w:val="00D45E13"/>
    <w:rsid w:val="00D6047E"/>
    <w:rsid w:val="00D61516"/>
    <w:rsid w:val="00D77500"/>
    <w:rsid w:val="00D81E6B"/>
    <w:rsid w:val="00D84F45"/>
    <w:rsid w:val="00D92D67"/>
    <w:rsid w:val="00DA169E"/>
    <w:rsid w:val="00DB3232"/>
    <w:rsid w:val="00DD1B0E"/>
    <w:rsid w:val="00DD3C34"/>
    <w:rsid w:val="00DE1F84"/>
    <w:rsid w:val="00E33CA3"/>
    <w:rsid w:val="00E41394"/>
    <w:rsid w:val="00E541C2"/>
    <w:rsid w:val="00E575FD"/>
    <w:rsid w:val="00E63CEC"/>
    <w:rsid w:val="00E76CC5"/>
    <w:rsid w:val="00E86048"/>
    <w:rsid w:val="00E95EAD"/>
    <w:rsid w:val="00EA4665"/>
    <w:rsid w:val="00EB23AB"/>
    <w:rsid w:val="00EB640B"/>
    <w:rsid w:val="00EC3848"/>
    <w:rsid w:val="00ED4EA2"/>
    <w:rsid w:val="00EE4986"/>
    <w:rsid w:val="00EF015D"/>
    <w:rsid w:val="00EF101B"/>
    <w:rsid w:val="00EF5AFA"/>
    <w:rsid w:val="00F0664E"/>
    <w:rsid w:val="00F36CEC"/>
    <w:rsid w:val="00F56038"/>
    <w:rsid w:val="00F7357C"/>
    <w:rsid w:val="00F77D02"/>
    <w:rsid w:val="00F93D7D"/>
    <w:rsid w:val="00FA081E"/>
    <w:rsid w:val="00FA2AB4"/>
    <w:rsid w:val="00FA5E83"/>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1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semiHidden/>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semiHidden/>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uiPriority w:val="39"/>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semiHidden/>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semiHidden/>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82099"/>
    <w:pPr>
      <w:spacing w:after="120"/>
    </w:pPr>
    <w:rPr>
      <w:rFonts w:eastAsia="Times New Roman"/>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38209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0</TotalTime>
  <Pages>2</Pages>
  <Words>375</Words>
  <Characters>1953</Characters>
  <Application>Microsoft Office Word</Application>
  <DocSecurity>0</DocSecurity>
  <Lines>54</Lines>
  <Paragraphs>45</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5</cp:revision>
  <dcterms:created xsi:type="dcterms:W3CDTF">2024-08-09T11:35:00Z</dcterms:created>
  <dcterms:modified xsi:type="dcterms:W3CDTF">2024-08-09T11:42:00Z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4e7435e16e71f7cdf63862abe3d3287811c76281964996fc197e3647bd6b5a4d</vt:lpwstr>
  </property>
</Properties>
</file>